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</w: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89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9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</w:t>
      </w:r>
      <w:r>
        <w:rPr>
          <w:color w:val="auto"/>
        </w:rPr>
        <w:t xml:space="preserve">О</w:t>
      </w:r>
      <w:r>
        <w:rPr>
          <w:color w:val="auto"/>
        </w:rPr>
        <w:t xml:space="preserve">ПРИЯТИЙ И ПРАВОПРИМЕНИТЕЛЬНОЙ ПРАКТИКИ МЕЖРЕГИ</w:t>
      </w:r>
      <w:r>
        <w:rPr>
          <w:color w:val="auto"/>
        </w:rPr>
        <w:t xml:space="preserve">О</w:t>
      </w:r>
      <w:r>
        <w:rPr>
          <w:color w:val="auto"/>
        </w:rPr>
        <w:t xml:space="preserve">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895"/>
        <w:jc w:val="left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</w:t>
      </w:r>
      <w:r>
        <w:rPr>
          <w:color w:val="auto"/>
        </w:rPr>
        <w:t xml:space="preserve">Е</w:t>
      </w:r>
      <w:r>
        <w:rPr>
          <w:color w:val="auto"/>
        </w:rPr>
        <w:t xml:space="preserve">ГИОНАЛЬНОГО ТЕРРИТОРИАЛЬНОГО УПРАВЛЕНИЯ РОСТРАНСНА</w:t>
      </w:r>
      <w:r>
        <w:rPr>
          <w:color w:val="auto"/>
        </w:rPr>
        <w:t xml:space="preserve">Д</w:t>
      </w:r>
      <w:r>
        <w:rPr>
          <w:color w:val="auto"/>
        </w:rPr>
        <w:t xml:space="preserve">ЗОРА ПО ЮЖНОМУ ФЕДЕРАЛЬНОМУ ОКРУГУ (ГОСЖЕЛДОРНАДЗОР) ЗА 12  МЕСЯЦЕВ 2025 ГОДА» ПО ДНР, ЛНР, ЗАПОРОЖСКОЙ и ХЕРСО</w:t>
      </w:r>
      <w:r>
        <w:rPr>
          <w:color w:val="auto"/>
        </w:rPr>
        <w:t xml:space="preserve">Н</w:t>
      </w:r>
      <w:r>
        <w:rPr>
          <w:color w:val="auto"/>
        </w:rPr>
        <w:t xml:space="preserve">СКОЙ ОБЛАСТЯМ»</w:t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  <w:t xml:space="preserve">г. Донецк</w:t>
      </w:r>
      <w:r>
        <w:rPr>
          <w:color w:val="auto"/>
        </w:rPr>
      </w:r>
      <w:r>
        <w:rPr>
          <w:color w:val="auto"/>
        </w:rPr>
      </w:r>
    </w:p>
    <w:p>
      <w:pPr>
        <w:pStyle w:val="895"/>
        <w:rPr>
          <w:color w:val="auto"/>
        </w:rPr>
      </w:pPr>
      <w:r>
        <w:rPr>
          <w:color w:val="auto"/>
        </w:rPr>
        <w:t xml:space="preserve">2026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56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56"/>
        <w:jc w:val="center"/>
        <w:spacing w:line="240" w:lineRule="auto"/>
        <w:shd w:val="clear" w:color="auto" w:fill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доклад составлен в целях реализации пункта 4.3 паспорта ведо</w:t>
      </w:r>
      <w:r>
        <w:rPr>
          <w:color w:val="auto"/>
        </w:rPr>
        <w:t xml:space="preserve">м</w:t>
      </w:r>
      <w:r>
        <w:rPr>
          <w:color w:val="auto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</w:rPr>
        <w:t xml:space="preserve">с</w:t>
      </w:r>
      <w:r>
        <w:rPr>
          <w:color w:val="auto"/>
        </w:rPr>
        <w:t xml:space="preserve">порта на основании Методических рекомендаций по организации и проведению публичных обсу</w:t>
      </w:r>
      <w:r>
        <w:rPr>
          <w:color w:val="auto"/>
          <w:highlight w:val="white"/>
        </w:rPr>
        <w:t xml:space="preserve">ждений результатов правоприменительной практики, Распоряж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руководителя Федеральной службы по надзору в сфере транспорта В.Ф. 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саргина</w:t>
      </w:r>
      <w:r>
        <w:rPr>
          <w:color w:val="auto"/>
          <w:highlight w:val="white"/>
        </w:rPr>
        <w:t xml:space="preserve"> от 30 марта 2017 года №ВБ-112-</w:t>
      </w:r>
      <w:r>
        <w:rPr>
          <w:color w:val="auto"/>
          <w:highlight w:val="white"/>
        </w:rPr>
        <w:t xml:space="preserve">р(</w:t>
      </w:r>
      <w:r>
        <w:rPr>
          <w:color w:val="auto"/>
          <w:highlight w:val="white"/>
        </w:rPr>
        <w:t xml:space="preserve">фс</w:t>
      </w:r>
      <w:r>
        <w:rPr>
          <w:color w:val="auto"/>
          <w:highlight w:val="white"/>
        </w:rPr>
        <w:t xml:space="preserve">) «О проведении публичного обсу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дения результатов правоприменительной практики Федеральной службы по 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57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территориальными органами фед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ральных законов и иных нормативных право</w:t>
      </w:r>
      <w:r>
        <w:rPr>
          <w:color w:val="auto"/>
          <w:highlight w:val="white"/>
        </w:rPr>
        <w:t xml:space="preserve">вых актов Российской Федерации,</w:t>
      </w:r>
      <w:r>
        <w:rPr>
          <w:color w:val="auto"/>
          <w:highlight w:val="white"/>
        </w:rPr>
        <w:t xml:space="preserve">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7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контрольно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57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территориальными органами обяз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тельных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7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внесение предложений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7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ний по реализации профилактических мероприятий для их предупреждения;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7"/>
        <w:numPr>
          <w:ilvl w:val="0"/>
          <w:numId w:val="0"/>
        </w:numPr>
        <w:contextualSpacing w:val="0"/>
        <w:ind w:left="709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7"/>
        <w:numPr>
          <w:ilvl w:val="0"/>
          <w:numId w:val="2"/>
        </w:numPr>
        <w:contextualSpacing w:val="0"/>
        <w:jc w:val="center"/>
        <w:spacing w:line="240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7"/>
        <w:numPr>
          <w:ilvl w:val="0"/>
          <w:numId w:val="0"/>
        </w:numPr>
        <w:contextualSpacing w:val="0"/>
        <w:ind w:left="720"/>
        <w:spacing w:line="240" w:lineRule="auto"/>
        <w:rPr>
          <w:color w:val="auto"/>
          <w:sz w:val="24"/>
          <w:szCs w:val="32"/>
          <w:highlight w:val="white"/>
        </w:rPr>
      </w:pPr>
      <w:r>
        <w:rPr>
          <w:color w:val="auto"/>
          <w:sz w:val="24"/>
          <w:szCs w:val="32"/>
          <w:highlight w:val="white"/>
        </w:rPr>
      </w:r>
      <w:r>
        <w:rPr>
          <w:color w:val="auto"/>
          <w:sz w:val="24"/>
          <w:szCs w:val="32"/>
          <w:highlight w:val="white"/>
        </w:rPr>
      </w:r>
      <w:r>
        <w:rPr>
          <w:color w:val="auto"/>
          <w:sz w:val="24"/>
          <w:szCs w:val="32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  <w:highlight w:val="white"/>
        </w:rPr>
        <w:t xml:space="preserve">у(</w:t>
      </w:r>
      <w:r>
        <w:rPr>
          <w:color w:val="auto"/>
          <w:highlight w:val="white"/>
        </w:rPr>
        <w:t xml:space="preserve">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9"/>
        <w:ind w:firstLine="567"/>
        <w:jc w:val="both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щими деятельность в сфере железнодорожного транспорта, обязательных треб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ваний, установленных техническими регламентами Таможенного союза, фед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ральными законами и принимаемыми в соответствии с ними иными нормативн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ми правовыми актами Российской Федерации, а также оценка исполнения реш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дорожного транспорта общего пользования, железнодорожного подвижного 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порте, в том числе оценка соискателя лицензии и лицензиата лицензионным тр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ной государственной системы предупреждения и ликвидации чрезвычайных с</w:t>
      </w:r>
      <w:r>
        <w:rPr>
          <w:highlight w:val="white"/>
        </w:rPr>
        <w:t xml:space="preserve">и</w:t>
      </w:r>
      <w:r>
        <w:rPr>
          <w:highlight w:val="white"/>
        </w:rPr>
        <w:t xml:space="preserve">туаций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9"/>
        <w:ind w:firstLine="540"/>
        <w:jc w:val="both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ственность за причинение вреда жизни, здоровью, имуществу пассажиров при п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57"/>
        <w:numPr>
          <w:ilvl w:val="0"/>
          <w:numId w:val="0"/>
        </w:numPr>
        <w:contextualSpacing w:val="0"/>
        <w:ind w:firstLine="567"/>
        <w:spacing w:line="240" w:lineRule="auto"/>
        <w:tabs>
          <w:tab w:val="clear" w:pos="1134" w:leader="none"/>
        </w:tabs>
        <w:rPr>
          <w:color w:val="auto"/>
          <w:highlight w:val="white"/>
        </w:rPr>
      </w:pPr>
      <w:r/>
      <w:bookmarkStart w:id="2" w:name="bookmark2"/>
      <w:r>
        <w:rPr>
          <w:color w:val="auto"/>
          <w:highlight w:val="white"/>
        </w:rPr>
        <w:t xml:space="preserve">- организация экзаменов и выдача, по результатам их успешной сдачи, свид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тельств на право управления курсирующими по железнодорожным путям локом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федеральный государственный контроль (надзор) в о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ласти железнодорожного транспорта осуществляется на основе управления риск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ми причинения вреда (ущерба). В зависимости от риска причинения вреда (уще</w:t>
      </w:r>
      <w:r>
        <w:rPr>
          <w:color w:val="auto"/>
          <w:highlight w:val="white"/>
        </w:rPr>
        <w:t xml:space="preserve">р</w:t>
      </w:r>
      <w:r>
        <w:rPr>
          <w:color w:val="auto"/>
          <w:highlight w:val="white"/>
        </w:rPr>
        <w:t xml:space="preserve">ба) охраняемым законом ценностям определяется выбор профилактических мер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приятий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основе </w:t>
      </w:r>
      <w:r>
        <w:rPr>
          <w:color w:val="auto"/>
          <w:highlight w:val="white"/>
        </w:rPr>
        <w:t xml:space="preserve">риск-ориентированного</w:t>
      </w:r>
      <w:r>
        <w:rPr>
          <w:color w:val="auto"/>
          <w:highlight w:val="white"/>
        </w:rPr>
        <w:t xml:space="preserve">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№991«О федеральном гос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дарственном контроле (надзоре) в области железнодорожного транспорта» уст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цу, осуществляющему деятельность на железнодорожном транспорте на подна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 соответствии с новой редакцией пункта 25 Положения п</w:t>
      </w:r>
      <w:r>
        <w:rPr>
          <w:color w:val="auto"/>
          <w:highlight w:val="white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  <w:highlight w:val="white"/>
        </w:rPr>
        <w:t xml:space="preserve">ю</w:t>
      </w:r>
      <w:r>
        <w:rPr>
          <w:color w:val="auto"/>
          <w:highlight w:val="white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  <w:u w:val="single"/>
        </w:rPr>
      </w:pPr>
      <w:r>
        <w:rPr>
          <w:color w:val="auto"/>
          <w:highlight w:val="white"/>
        </w:rPr>
        <w:t xml:space="preserve">б) высокий риск – проводиться одна выездная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2 года </w:t>
      </w:r>
      <w:r>
        <w:rPr>
          <w:color w:val="auto"/>
          <w:highlight w:val="white"/>
          <w:u w:val="single"/>
        </w:rPr>
        <w:t xml:space="preserve">либо обязательный профилактический визит 1 раз в год.</w:t>
      </w:r>
      <w:r>
        <w:rPr>
          <w:color w:val="auto"/>
          <w:highlight w:val="white"/>
          <w:u w:val="single"/>
        </w:rPr>
      </w:r>
      <w:r>
        <w:rPr>
          <w:color w:val="auto"/>
          <w:highlight w:val="white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 отнесенных к значительной</w:t>
      </w:r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  <w:highlight w:val="white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47"/>
        <w:ind w:firstLine="0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3. Результаты контрольно-надзорной деятельности 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47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spacing w:line="240" w:lineRule="auto"/>
        <w:shd w:val="clear" w:color="auto" w:fill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Сотрудниками</w:t>
      </w:r>
      <w:r>
        <w:rPr>
          <w:color w:val="auto"/>
          <w:highlight w:val="white"/>
        </w:rPr>
        <w:t xml:space="preserve"> Управления за 12 месяцев 2025 г. проведено 5 контрольных (надзорных) мероприятия, по вопросам обеспечения безопасности движения и экс</w:t>
      </w:r>
      <w:r>
        <w:rPr>
          <w:color w:val="auto"/>
          <w:highlight w:val="white"/>
        </w:rPr>
        <w:t xml:space="preserve">плуат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ции железнодорожного транспорта, а именно: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8"/>
        <w:spacing w:line="240" w:lineRule="auto"/>
        <w:shd w:val="clear" w:color="auto" w:fill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- 5 внеплановых выездных проверок (по индикаторам риска) (в отношении Филиала № 2 «ЕМЗ» ООО «ЮГМК Донецк», </w:t>
      </w:r>
      <w:r>
        <w:rPr>
          <w:color w:val="auto"/>
          <w:highlight w:val="white"/>
        </w:rPr>
        <w:t xml:space="preserve">Филиала № 1 ООО «</w:t>
      </w:r>
      <w:r>
        <w:rPr>
          <w:color w:val="auto"/>
          <w:highlight w:val="white"/>
        </w:rPr>
        <w:t xml:space="preserve">Химстилинвест</w:t>
      </w:r>
      <w:r>
        <w:rPr>
          <w:color w:val="auto"/>
          <w:highlight w:val="white"/>
        </w:rPr>
        <w:t xml:space="preserve">», </w:t>
      </w:r>
      <w:r>
        <w:rPr>
          <w:color w:val="auto"/>
          <w:highlight w:val="white"/>
        </w:rPr>
        <w:t xml:space="preserve">ГУП ДНР «РТК</w:t>
      </w:r>
      <w:r>
        <w:rPr>
          <w:color w:val="auto"/>
          <w:highlight w:val="white"/>
        </w:rPr>
        <w:t xml:space="preserve">»,</w:t>
      </w:r>
      <w:r>
        <w:rPr>
          <w:color w:val="auto"/>
          <w:highlight w:val="white"/>
        </w:rPr>
        <w:t xml:space="preserve">  ГУП ДНР «Макеевуголь</w:t>
      </w:r>
      <w:r>
        <w:rPr>
          <w:color w:val="auto"/>
          <w:highlight w:val="white"/>
        </w:rPr>
        <w:t xml:space="preserve">»)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contextualSpacing/>
        <w:ind w:firstLine="708"/>
        <w:spacing w:line="240" w:lineRule="auto"/>
        <w:shd w:val="clear" w:color="auto" w:fill="auto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white"/>
        </w:rPr>
        <w:t xml:space="preserve">П</w:t>
      </w:r>
      <w:r>
        <w:rPr>
          <w:color w:val="auto"/>
          <w:highlight w:val="white"/>
        </w:rPr>
        <w:t xml:space="preserve">о результатам внеплановых проверок</w:t>
      </w:r>
      <w:r>
        <w:rPr>
          <w:color w:val="auto"/>
          <w:highlight w:val="white"/>
        </w:rPr>
        <w:t xml:space="preserve"> выявлено 730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н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рушений, в том числе 611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нарушений, требующие применения запретных мер,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дано 5 предписа</w:t>
      </w:r>
      <w:r>
        <w:rPr>
          <w:color w:val="auto"/>
          <w:highlight w:val="white"/>
        </w:rPr>
        <w:t xml:space="preserve">ний об устранении нарушений.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bCs/>
          <w:color w:val="auto"/>
          <w:highlight w:val="white"/>
        </w:rPr>
      </w:pPr>
      <w:r>
        <w:rPr>
          <w:color w:val="auto"/>
          <w:highlight w:val="white"/>
        </w:rPr>
        <w:t xml:space="preserve"> Проведено 696 </w:t>
      </w:r>
      <w:r>
        <w:rPr>
          <w:bCs/>
          <w:color w:val="auto"/>
          <w:highlight w:val="white"/>
        </w:rPr>
        <w:t xml:space="preserve">выездных  обследования объектов контроля на железнод</w:t>
      </w:r>
      <w:r>
        <w:rPr>
          <w:bCs/>
          <w:color w:val="auto"/>
          <w:highlight w:val="white"/>
        </w:rPr>
        <w:t xml:space="preserve">о</w:t>
      </w:r>
      <w:r>
        <w:rPr>
          <w:bCs/>
          <w:color w:val="auto"/>
          <w:highlight w:val="white"/>
        </w:rPr>
        <w:t xml:space="preserve">рожном транспорте.</w:t>
      </w:r>
      <w:r>
        <w:rPr>
          <w:bCs/>
          <w:color w:val="auto"/>
          <w:highlight w:val="white"/>
        </w:rPr>
        <w:t xml:space="preserve"> В ходе выездных обследований осмотрено 9634 объектов контроля, из них 4723 единиц подвижного состава и 4911 объектов инфраструкт</w:t>
      </w:r>
      <w:r>
        <w:rPr>
          <w:bCs/>
          <w:color w:val="auto"/>
          <w:highlight w:val="white"/>
        </w:rPr>
        <w:t xml:space="preserve">у</w:t>
      </w:r>
      <w:r>
        <w:rPr>
          <w:bCs/>
          <w:color w:val="auto"/>
          <w:highlight w:val="white"/>
        </w:rPr>
        <w:t xml:space="preserve">ры железнодорожного транспорта общего пользования (вокзалы, платформы, </w:t>
      </w:r>
      <w:r>
        <w:rPr>
          <w:bCs/>
          <w:color w:val="auto"/>
          <w:highlight w:val="white"/>
        </w:rPr>
        <w:t xml:space="preserve">жд</w:t>
      </w:r>
      <w:r>
        <w:rPr>
          <w:bCs/>
          <w:color w:val="auto"/>
          <w:highlight w:val="white"/>
        </w:rPr>
        <w:t xml:space="preserve">. переезды, остановочные площадки, пешеходные переходы, мосты и другие иску</w:t>
      </w:r>
      <w:r>
        <w:rPr>
          <w:bCs/>
          <w:color w:val="auto"/>
          <w:highlight w:val="white"/>
        </w:rPr>
        <w:t xml:space="preserve">с</w:t>
      </w:r>
      <w:r>
        <w:rPr>
          <w:bCs/>
          <w:color w:val="auto"/>
          <w:highlight w:val="white"/>
        </w:rPr>
        <w:t xml:space="preserve">ственные сооружения),</w:t>
      </w:r>
      <w:r>
        <w:rPr>
          <w:bCs/>
          <w:color w:val="auto"/>
          <w:highlight w:val="white"/>
        </w:rPr>
        <w:t xml:space="preserve"> всего выявлено 13220 нарушений. </w:t>
      </w:r>
      <w:r>
        <w:rPr>
          <w:bCs/>
          <w:color w:val="auto"/>
          <w:highlight w:val="white"/>
        </w:rPr>
      </w:r>
      <w:r>
        <w:rPr>
          <w:bCs/>
          <w:color w:val="auto"/>
          <w:highlight w:val="white"/>
        </w:rPr>
      </w:r>
    </w:p>
    <w:p>
      <w:pPr>
        <w:spacing w:line="240" w:lineRule="auto"/>
        <w:shd w:val="clear" w:color="auto" w:fill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Всего по результатам проведенных выезд</w:t>
      </w:r>
      <w:r>
        <w:rPr>
          <w:color w:val="auto"/>
          <w:highlight w:val="white"/>
        </w:rPr>
        <w:t xml:space="preserve">ных обследований контролиру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мым лицам направлено 970 предостережений о недопустимости нарушения обяз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тельных требований законодательства.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Проведено 52 наблюдения за соблюдением обязательных требований (мон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торинг безопасности), всего в</w:t>
      </w:r>
      <w:r>
        <w:rPr>
          <w:bCs/>
          <w:color w:val="auto"/>
          <w:highlight w:val="white"/>
        </w:rPr>
        <w:t xml:space="preserve">ыявлено 1930 нарушений. П</w:t>
      </w:r>
      <w:r>
        <w:rPr>
          <w:color w:val="auto"/>
          <w:highlight w:val="white"/>
        </w:rPr>
        <w:t xml:space="preserve">о результатам проведе</w:t>
      </w:r>
      <w:r>
        <w:rPr>
          <w:color w:val="auto"/>
          <w:highlight w:val="white"/>
        </w:rPr>
        <w:t xml:space="preserve">н</w:t>
      </w:r>
      <w:r>
        <w:rPr>
          <w:color w:val="auto"/>
          <w:highlight w:val="white"/>
        </w:rPr>
        <w:t xml:space="preserve">ных мониторингов безопасности контролируемым лицам направлено 52 предост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режение.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Инспектора Управления участвовали 90 раз в качестве специалистов в пр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верочных мероприятиях транспортных прокуратур по вопросам соблюдения тр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бований действующего законодательства в области обеспечения безопасности движения и эксплуатации железнодорожного транспорта, </w:t>
      </w:r>
      <w:r>
        <w:rPr>
          <w:color w:val="auto"/>
          <w:highlight w:val="white"/>
        </w:rPr>
        <w:t xml:space="preserve">всего выявле</w:t>
      </w:r>
      <w:r>
        <w:rPr>
          <w:color w:val="auto"/>
          <w:highlight w:val="white"/>
        </w:rPr>
        <w:t xml:space="preserve">но</w:t>
      </w:r>
      <w:r>
        <w:rPr>
          <w:color w:val="auto"/>
          <w:highlight w:val="white"/>
        </w:rPr>
        <w:t xml:space="preserve"> 2150 н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рушений.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0"/>
        <w:ind w:firstLine="652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В рамках проведения комиссионных осмотров железнодорожных переездов с 01.04.2025 г. по 01.07.2025 г. обследовано 368 железнодорожных переездов вл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дельца инфраструктуры ФГУП «Железные дороги 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Новороссии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» и 140 железнод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рожных переездов владельцев железнодорожных путей 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необщего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пользования. Выявлено 1267 нарушений на железнодорожных переездах общего пользования  и 796 нарушений на железнодорожных переездах 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необщего</w:t>
      </w:r>
      <w:r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пользования.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60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0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0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52"/>
        <w:ind w:left="652" w:firstLine="0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3.1 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highlight w:val="white"/>
        </w:rPr>
      </w:r>
      <w:bookmarkStart w:id="3" w:name="sub_160012"/>
      <w:r>
        <w:rPr>
          <w:highlight w:val="white"/>
        </w:rPr>
      </w:r>
      <w:bookmarkEnd w:id="3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нарушений</w:t>
      </w:r>
      <w:r>
        <w:rPr>
          <w:i/>
          <w:color w:val="auto"/>
          <w:highlight w:val="white"/>
          <w:u w:val="single"/>
        </w:rPr>
        <w:t xml:space="preserve">, допущенными</w:t>
      </w:r>
      <w:r>
        <w:rPr>
          <w:i/>
          <w:color w:val="auto"/>
          <w:highlight w:val="white"/>
          <w:u w:val="single"/>
        </w:rPr>
        <w:t xml:space="preserve"> контролируемыми лицами в о</w:t>
      </w:r>
      <w:r>
        <w:rPr>
          <w:i/>
          <w:color w:val="auto"/>
          <w:highlight w:val="white"/>
          <w:u w:val="single"/>
        </w:rPr>
        <w:t xml:space="preserve">бласти обеспечения безопасности движения </w:t>
      </w:r>
      <w:r>
        <w:rPr>
          <w:i/>
          <w:color w:val="auto"/>
          <w:u w:val="single"/>
        </w:rPr>
        <w:t xml:space="preserve">железнодорожного транспорта послужили</w:t>
      </w:r>
      <w:r>
        <w:rPr>
          <w:i/>
          <w:color w:val="auto"/>
          <w:highlight w:val="white"/>
          <w:u w:val="single"/>
        </w:rPr>
        <w:t xml:space="preserve">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40" w:lineRule="auto"/>
      </w:pPr>
      <w:r>
        <w:rPr>
          <w:color w:val="auto"/>
          <w:highlight w:val="white"/>
        </w:rPr>
        <w:t xml:space="preserve">а)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движение, выражающееся в наличии рельсовых стыковых зазоров;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  </w:t>
      </w:r>
      <w:r>
        <w:rPr>
          <w:color w:val="auto"/>
          <w:highlight w:val="white"/>
        </w:rPr>
        <w:t xml:space="preserve">наличии по рельсовым стыкам горизонтальных и вертикальных ступеней;</w:t>
      </w:r>
      <w:r>
        <w:rPr>
          <w:color w:val="auto"/>
          <w:highlight w:val="white"/>
        </w:rPr>
        <w:t xml:space="preserve">  </w:t>
      </w:r>
      <w:r>
        <w:rPr>
          <w:color w:val="auto"/>
          <w:highlight w:val="white"/>
        </w:rPr>
        <w:t xml:space="preserve"> нес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блюдение гарантийных расстояний</w:t>
      </w:r>
      <w:r>
        <w:rPr>
          <w:color w:val="auto"/>
          <w:highlight w:val="white"/>
        </w:rPr>
        <w:t xml:space="preserve"> на стрелках</w:t>
      </w:r>
      <w:r>
        <w:rPr>
          <w:color w:val="auto"/>
          <w:highlight w:val="white"/>
        </w:rPr>
        <w:t xml:space="preserve">; наличии на стрелочных переводов уширения и сужения </w:t>
      </w:r>
      <w:r>
        <w:rPr>
          <w:color w:val="auto"/>
          <w:highlight w:val="white"/>
        </w:rPr>
        <w:t xml:space="preserve">колеи</w:t>
      </w:r>
      <w:r>
        <w:rPr>
          <w:color w:val="auto"/>
          <w:highlight w:val="white"/>
        </w:rPr>
        <w:t xml:space="preserve">;</w:t>
      </w:r>
      <w:r>
        <w:rPr>
          <w:color w:val="auto"/>
          <w:highlight w:val="white"/>
        </w:rPr>
        <w:t xml:space="preserve"> замыкания остряков стрелки при закладке между прижатым остряком и рамным рельсом шаблона то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щиной 4 мм;</w:t>
      </w:r>
      <w:r/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 несоблюдение требований содержания железнодорожных переездов,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ражающееся в отсутствии или недостаточности освещение железнодорожного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реезда; отсутствии световой и звуковой сигнализации; </w:t>
      </w:r>
      <w:r>
        <w:rPr>
          <w:color w:val="auto"/>
          <w:highlight w:val="white"/>
        </w:rPr>
        <w:t xml:space="preserve">ямочности</w:t>
      </w:r>
      <w:r>
        <w:rPr>
          <w:color w:val="auto"/>
          <w:highlight w:val="white"/>
        </w:rPr>
        <w:t xml:space="preserve"> дорожного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крытия между железнодорожными путями; отсутствии дорожных знаков движ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«Однопутная», «Многопутная железная дорога» и знаков «Стоп»; отсутствии направляющих сигнальных столбиков; наличие дефектности плит железобетонн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го настила; отсутствии окраски брусьев автоматических шлагбаумов светоотр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жающей краской и наличия светоотражающих элементов;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отсутствии</w:t>
      </w:r>
      <w:r>
        <w:rPr>
          <w:color w:val="auto"/>
          <w:highlight w:val="white"/>
        </w:rPr>
        <w:t xml:space="preserve"> указателей и предупредительных надписей на пешеходном переходе через желе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нодорожный переезд, а также установки стоек автоматических шлагбаумов на расстоянии м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нее 0,75 м от края проезжей части авт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мобильной дороги;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</w:t>
      </w:r>
      <w:r>
        <w:rPr>
          <w:color w:val="auto"/>
          <w:highlight w:val="white"/>
        </w:rPr>
        <w:t xml:space="preserve">необщего</w:t>
      </w:r>
      <w:r>
        <w:rPr>
          <w:color w:val="auto"/>
          <w:highlight w:val="white"/>
        </w:rPr>
        <w:t xml:space="preserve">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и поддержанием её в актуальном состоянии. 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несвоевременное направление владельцами путей </w:t>
      </w:r>
      <w:r>
        <w:rPr>
          <w:color w:val="auto"/>
          <w:highlight w:val="white"/>
        </w:rPr>
        <w:t xml:space="preserve">необщего</w:t>
      </w:r>
      <w:r>
        <w:rPr>
          <w:color w:val="auto"/>
          <w:highlight w:val="white"/>
        </w:rPr>
        <w:t xml:space="preserve"> пользования </w:t>
      </w:r>
      <w:r>
        <w:rPr>
          <w:color w:val="auto"/>
          <w:highlight w:val="white"/>
        </w:rPr>
        <w:t xml:space="preserve">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сходов с рельс колесных пар железнодорожного подви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0"/>
        <w:jc w:val="center"/>
        <w:spacing w:line="240" w:lineRule="auto"/>
        <w:shd w:val="clear" w:color="auto" w:fill="auto"/>
        <w:rPr>
          <w:b/>
          <w:bCs/>
          <w:color w:val="auto"/>
          <w:highlight w:val="white"/>
        </w:rPr>
      </w:pPr>
      <w:r>
        <w:rPr>
          <w:b/>
          <w:bCs/>
          <w:color w:val="auto"/>
          <w:highlight w:val="white"/>
        </w:rPr>
        <w:t xml:space="preserve">3.2 Профилактическая работа </w:t>
      </w:r>
      <w:r>
        <w:rPr>
          <w:b/>
          <w:bCs/>
          <w:color w:val="auto"/>
          <w:highlight w:val="white"/>
        </w:rPr>
      </w:r>
      <w:r>
        <w:rPr>
          <w:b/>
          <w:bCs/>
          <w:color w:val="auto"/>
          <w:highlight w:val="white"/>
        </w:rPr>
      </w:r>
    </w:p>
    <w:p>
      <w:pPr>
        <w:pStyle w:val="956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firstLine="0"/>
        <w:spacing w:line="240" w:lineRule="auto"/>
        <w:shd w:val="clear" w:color="auto" w:fill="auto"/>
        <w:tabs>
          <w:tab w:val="left" w:pos="1134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  <w:tab/>
        <w:t xml:space="preserve">З</w:t>
      </w:r>
      <w:r>
        <w:rPr>
          <w:b w:val="0"/>
          <w:bCs w:val="0"/>
          <w:highlight w:val="white"/>
        </w:rPr>
        <w:t xml:space="preserve">а 12 месяцев 2025 г</w:t>
      </w:r>
      <w:r>
        <w:rPr>
          <w:b w:val="0"/>
          <w:bCs w:val="0"/>
          <w:color w:val="auto"/>
          <w:highlight w:val="white"/>
        </w:rPr>
        <w:t xml:space="preserve">.</w:t>
      </w:r>
      <w:r>
        <w:rPr>
          <w:b w:val="0"/>
          <w:bCs w:val="0"/>
          <w:color w:val="auto"/>
          <w:highlight w:val="white"/>
        </w:rPr>
        <w:t xml:space="preserve"> </w:t>
      </w:r>
      <w:r>
        <w:rPr>
          <w:b w:val="0"/>
          <w:bCs w:val="0"/>
          <w:color w:val="auto"/>
          <w:highlight w:val="white"/>
        </w:rPr>
        <w:t xml:space="preserve">в</w:t>
      </w:r>
      <w:r>
        <w:rPr>
          <w:b w:val="0"/>
          <w:bCs w:val="0"/>
          <w:highlight w:val="white"/>
        </w:rPr>
        <w:t xml:space="preserve">сего</w:t>
      </w:r>
      <w:r>
        <w:rPr>
          <w:b w:val="0"/>
          <w:bCs w:val="0"/>
          <w:highlight w:val="white"/>
        </w:rPr>
        <w:t xml:space="preserve"> осуществлено 1699 консультирований,</w:t>
      </w:r>
      <w:r>
        <w:rPr>
          <w:b w:val="0"/>
          <w:bCs w:val="0"/>
          <w:highlight w:val="white"/>
        </w:rPr>
        <w:t xml:space="preserve"> </w:t>
      </w:r>
      <w:r>
        <w:rPr>
          <w:b w:val="0"/>
          <w:bCs w:val="0"/>
          <w:highlight w:val="white"/>
        </w:rPr>
        <w:t xml:space="preserve">контролируемых лиц по вопросам осуществления лицензирования и лицензионного контроля в о</w:t>
      </w:r>
      <w:r>
        <w:rPr>
          <w:b w:val="0"/>
          <w:bCs w:val="0"/>
          <w:highlight w:val="white"/>
        </w:rPr>
        <w:t xml:space="preserve">б</w:t>
      </w:r>
      <w:r>
        <w:rPr>
          <w:b w:val="0"/>
          <w:bCs w:val="0"/>
          <w:highlight w:val="white"/>
        </w:rPr>
        <w:t xml:space="preserve">ласти железнодорожного транспорта, обеспечения безопасности движения на п</w:t>
      </w:r>
      <w:r>
        <w:rPr>
          <w:b w:val="0"/>
          <w:bCs w:val="0"/>
          <w:highlight w:val="white"/>
        </w:rPr>
        <w:t xml:space="preserve">у</w:t>
      </w:r>
      <w:r>
        <w:rPr>
          <w:b w:val="0"/>
          <w:bCs w:val="0"/>
          <w:highlight w:val="white"/>
        </w:rPr>
        <w:t xml:space="preserve">тях общего и </w:t>
      </w:r>
      <w:r>
        <w:rPr>
          <w:b w:val="0"/>
          <w:bCs w:val="0"/>
          <w:highlight w:val="white"/>
        </w:rPr>
        <w:t xml:space="preserve">необщего</w:t>
      </w:r>
      <w:r>
        <w:rPr>
          <w:b w:val="0"/>
          <w:bCs w:val="0"/>
          <w:highlight w:val="white"/>
        </w:rPr>
        <w:t xml:space="preserve"> пользования, пожарной безопасности на железнодорожном транспорте и др.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956"/>
        <w:ind w:left="0" w:firstLine="709"/>
        <w:spacing w:line="240" w:lineRule="auto"/>
      </w:pPr>
      <w:r>
        <w:rPr>
          <w:highlight w:val="white"/>
        </w:rPr>
        <w:t xml:space="preserve">Проведён один профилактический визит по инициативе контролируемого лица (по ДНР)</w:t>
      </w:r>
      <w:r>
        <w:rPr>
          <w:highlight w:val="white"/>
        </w:rPr>
        <w:t xml:space="preserve">.</w:t>
      </w:r>
      <w:r/>
    </w:p>
    <w:p>
      <w:pPr>
        <w:pStyle w:val="956"/>
        <w:ind w:left="0" w:firstLine="709"/>
        <w:spacing w:line="240" w:lineRule="auto"/>
      </w:pPr>
      <w:r>
        <w:t xml:space="preserve">С 05.08.2024 года реализован функционал записи на профилактический в</w:t>
      </w:r>
      <w:r>
        <w:t xml:space="preserve">и</w:t>
      </w:r>
      <w:r>
        <w:t xml:space="preserve">зит и консультирование через портал </w:t>
      </w:r>
      <w:r>
        <w:t xml:space="preserve">Госуслуг</w:t>
      </w:r>
      <w:r>
        <w:t xml:space="preserve">.</w:t>
      </w:r>
      <w:r/>
    </w:p>
    <w:p>
      <w:pPr>
        <w:pStyle w:val="956"/>
        <w:ind w:left="0" w:firstLine="709"/>
        <w:spacing w:line="240" w:lineRule="auto"/>
        <w:rPr>
          <w:highlight w:val="white"/>
        </w:rPr>
      </w:pPr>
      <w:r>
        <w:t xml:space="preserve">Согласно ФЗ-248, статья 52.2 профилактический визит по инициативе ко</w:t>
      </w:r>
      <w:r>
        <w:t xml:space="preserve">н</w:t>
      </w:r>
      <w:r>
        <w:t xml:space="preserve">тролируемого лица может быть проведен по его заявлению, если такое лицо отн</w:t>
      </w:r>
      <w:r>
        <w:t xml:space="preserve">о</w:t>
      </w:r>
      <w:r>
        <w:t xml:space="preserve">сится к субъектам малого предпринимательства.</w:t>
      </w:r>
      <w:r>
        <w:rPr>
          <w:highlight w:val="white"/>
        </w:rPr>
      </w:r>
      <w:r>
        <w:rPr>
          <w:highlight w:val="white"/>
        </w:rPr>
      </w:r>
    </w:p>
    <w:p>
      <w:pPr>
        <w:pStyle w:val="956"/>
        <w:ind w:left="0"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Руководителям предприятий всего объявлено 960 предостережений о нед</w:t>
      </w:r>
      <w:r>
        <w:rPr>
          <w:highlight w:val="white"/>
        </w:rPr>
        <w:t xml:space="preserve">о</w:t>
      </w:r>
      <w:r>
        <w:rPr>
          <w:highlight w:val="white"/>
        </w:rPr>
        <w:t xml:space="preserve">пустимости нарушения обязательных требований.</w:t>
      </w:r>
      <w:r>
        <w:rPr>
          <w:highlight w:val="white"/>
        </w:rPr>
      </w:r>
      <w:r>
        <w:rPr>
          <w:highlight w:val="white"/>
        </w:rPr>
      </w:r>
    </w:p>
    <w:p>
      <w:pPr>
        <w:pStyle w:val="956"/>
        <w:ind w:left="0" w:firstLine="709"/>
        <w:spacing w:line="240" w:lineRule="auto"/>
        <w:shd w:val="clear" w:color="auto" w:fill="auto"/>
        <w:rPr>
          <w:bCs/>
          <w:highlight w:val="white"/>
        </w:rPr>
      </w:pPr>
      <w:r>
        <w:rPr>
          <w:bCs/>
          <w:highlight w:val="white"/>
        </w:rPr>
        <w:t xml:space="preserve">Внесено 53 представления</w:t>
      </w:r>
      <w:r>
        <w:rPr>
          <w:highlight w:val="white"/>
        </w:rPr>
        <w:t xml:space="preserve"> об устранении причин и условий, способствова</w:t>
      </w:r>
      <w:r>
        <w:rPr>
          <w:highlight w:val="white"/>
        </w:rPr>
        <w:t xml:space="preserve">в</w:t>
      </w:r>
      <w:r>
        <w:rPr>
          <w:highlight w:val="white"/>
        </w:rPr>
        <w:t xml:space="preserve">ших совершению административного правонарушения</w:t>
      </w:r>
      <w:r>
        <w:rPr>
          <w:bCs/>
          <w:highlight w:val="white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56"/>
        <w:ind w:left="0" w:firstLine="709"/>
        <w:spacing w:line="240" w:lineRule="auto"/>
        <w:rPr>
          <w:highlight w:val="white"/>
        </w:rPr>
      </w:pPr>
      <w:r>
        <w:rPr>
          <w:highlight w:val="white"/>
        </w:rPr>
        <w:t xml:space="preserve">Контролируемым лицам направлено 547 информационных писем о ф</w:t>
      </w:r>
      <w:r>
        <w:rPr>
          <w:highlight w:val="white"/>
        </w:rPr>
        <w:t xml:space="preserve">актах транспортных происшествий, </w:t>
      </w:r>
      <w:r>
        <w:rPr>
          <w:highlight w:val="white"/>
        </w:rPr>
        <w:t xml:space="preserve">опубликовано 4 </w:t>
      </w:r>
      <w:r>
        <w:rPr>
          <w:highlight w:val="white"/>
        </w:rPr>
        <w:t xml:space="preserve">статьи</w:t>
      </w:r>
      <w:r>
        <w:rPr>
          <w:highlight w:val="white"/>
        </w:rPr>
        <w:t xml:space="preserve"> в газете «Железн</w:t>
      </w:r>
      <w:r>
        <w:rPr>
          <w:highlight w:val="white"/>
        </w:rPr>
        <w:t xml:space="preserve">одорожник Донбасса».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40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3.3 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6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/>
      <w:bookmarkStart w:id="4" w:name="_Hlk195128628"/>
      <w:r>
        <w:rPr>
          <w:color w:val="auto"/>
          <w:highlight w:val="white"/>
        </w:rPr>
        <w:t xml:space="preserve">За 12 месяцев 2025 г. должностными лицами МТУ </w:t>
      </w:r>
      <w:r>
        <w:rPr>
          <w:color w:val="auto"/>
          <w:highlight w:val="white"/>
        </w:rPr>
        <w:t xml:space="preserve">Ространснадзора</w:t>
      </w:r>
      <w:r>
        <w:rPr>
          <w:color w:val="auto"/>
          <w:highlight w:val="white"/>
        </w:rPr>
        <w:t xml:space="preserve"> по ЮФО рассмотрено 90 дел об административных правонарушениях, все дела были пол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чены из транспортных прокуратур.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  <w:t xml:space="preserve">За нарушение правил безопасности движения и эксплуатации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транспорта на железнодорожных путях общего пользования,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рожных путях </w:t>
      </w:r>
      <w:r>
        <w:rPr>
          <w:color w:val="auto"/>
          <w:highlight w:val="white"/>
        </w:rPr>
        <w:t xml:space="preserve">необщего</w:t>
      </w:r>
      <w:r>
        <w:rPr>
          <w:color w:val="auto"/>
          <w:highlight w:val="white"/>
        </w:rPr>
        <w:t xml:space="preserve"> пользования по </w:t>
      </w:r>
      <w:r>
        <w:rPr>
          <w:color w:val="auto"/>
          <w:highlight w:val="white"/>
        </w:rPr>
        <w:t xml:space="preserve">ч</w:t>
      </w:r>
      <w:r>
        <w:rPr>
          <w:color w:val="auto"/>
          <w:highlight w:val="white"/>
        </w:rPr>
        <w:t xml:space="preserve">. 6 ст.11.1 </w:t>
      </w:r>
      <w:r>
        <w:rPr>
          <w:color w:val="auto"/>
          <w:highlight w:val="white"/>
        </w:rPr>
        <w:t xml:space="preserve">КоАП</w:t>
      </w:r>
      <w:r>
        <w:rPr>
          <w:color w:val="auto"/>
          <w:highlight w:val="white"/>
        </w:rPr>
        <w:t xml:space="preserve"> РФ привлечено к адм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нистративной ответственнос</w:t>
      </w:r>
      <w:r>
        <w:rPr>
          <w:color w:val="auto"/>
          <w:highlight w:val="white"/>
        </w:rPr>
        <w:t xml:space="preserve">ти 55 должностных лица</w:t>
      </w:r>
      <w:bookmarkEnd w:id="4"/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сумма наложенных штрафов составила 63,2 тыс. руб.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  <w:t xml:space="preserve">Сумма поступивших в бюджет штрафов соста</w:t>
      </w:r>
      <w:r>
        <w:rPr>
          <w:color w:val="auto"/>
          <w:highlight w:val="white"/>
        </w:rPr>
        <w:t xml:space="preserve">вила 33,2 тыс. руб. В размере половины суммы наложенного административного штрафа в соответствии с ч.1.3-3 ст.32.2 КоАП РФ было уплачено 55 административных штрафа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yellow"/>
        </w:rPr>
      </w:pPr>
      <w:r>
        <w:rPr>
          <w:color w:val="auto"/>
          <w:highlight w:val="yellow"/>
        </w:rPr>
      </w:r>
      <w:r>
        <w:rPr>
          <w:color w:val="auto"/>
          <w:highlight w:val="yellow"/>
        </w:rPr>
      </w:r>
      <w:r>
        <w:rPr>
          <w:color w:val="auto"/>
          <w:highlight w:val="yellow"/>
        </w:rPr>
      </w:r>
    </w:p>
    <w:p>
      <w:pPr>
        <w:ind w:left="652" w:firstLine="0"/>
        <w:jc w:val="center"/>
        <w:spacing w:line="240" w:lineRule="auto"/>
        <w:shd w:val="clear" w:color="auto" w:fill="auto"/>
        <w:rPr>
          <w:b/>
          <w:bCs/>
          <w:color w:val="auto"/>
        </w:rPr>
      </w:pPr>
      <w:r>
        <w:rPr>
          <w:b/>
          <w:color w:val="auto"/>
          <w:highlight w:val="white"/>
        </w:rPr>
        <w:t xml:space="preserve">4. Состояние безопасности движения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708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 За 12 месяцев 2025 года на железнодорожных путях </w:t>
      </w:r>
      <w:r>
        <w:rPr>
          <w:color w:val="000000" w:themeColor="text1"/>
        </w:rPr>
        <w:t xml:space="preserve">необщего</w:t>
      </w:r>
      <w:r>
        <w:rPr>
          <w:color w:val="000000" w:themeColor="text1"/>
        </w:rPr>
        <w:t xml:space="preserve"> пользования допущено 2 случая столкновения железнодорожного подвижного состава с другим составом и 13 случаев схода подвижного состава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рельс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spacing w:line="240" w:lineRule="auto"/>
        <w:rPr>
          <w:rFonts w:eastAsia="Calibri"/>
        </w:rPr>
      </w:pPr>
      <w:r>
        <w:rPr>
          <w:rFonts w:eastAsia="Calibri"/>
          <w:highlight w:val="white"/>
        </w:rPr>
        <w:t xml:space="preserve">По материалам расследования проведено 13 наблюдений за соблюдением обязательных требований и объявлено 13 предостережений о недопустимости нарушения обяз</w:t>
      </w:r>
      <w:r>
        <w:rPr>
          <w:rFonts w:eastAsia="Calibri"/>
          <w:highlight w:val="white"/>
        </w:rPr>
        <w:t xml:space="preserve">а</w:t>
      </w:r>
      <w:r>
        <w:rPr>
          <w:rFonts w:eastAsia="Calibri"/>
          <w:highlight w:val="white"/>
        </w:rPr>
        <w:t xml:space="preserve">тельных требований.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8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 границах ФГУ</w:t>
      </w:r>
      <w:r>
        <w:rPr>
          <w:color w:val="000000" w:themeColor="text1"/>
        </w:rPr>
        <w:t xml:space="preserve">П «ЖДН» допущено 5 случаев схода</w:t>
      </w:r>
      <w:r>
        <w:rPr>
          <w:color w:val="000000" w:themeColor="text1"/>
        </w:rPr>
        <w:t xml:space="preserve"> с рельс колесных пар подвижного состава и 4</w:t>
      </w:r>
      <w:r>
        <w:rPr>
          <w:color w:val="000000" w:themeColor="text1"/>
          <w:highlight w:val="white"/>
        </w:rPr>
        <w:t xml:space="preserve"> случая столкновения железнодорожного подвижного с</w:t>
      </w:r>
      <w:r>
        <w:rPr>
          <w:color w:val="000000" w:themeColor="text1"/>
          <w:highlight w:val="white"/>
        </w:rPr>
        <w:t xml:space="preserve">о</w:t>
      </w:r>
      <w:r>
        <w:rPr>
          <w:color w:val="000000" w:themeColor="text1"/>
          <w:highlight w:val="white"/>
        </w:rPr>
        <w:t xml:space="preserve">става с транспортными средствами на железнодорожных пер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ездах.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spacing w:line="240" w:lineRule="auto"/>
        <w:rPr>
          <w:rFonts w:eastAsia="Calibri"/>
        </w:rPr>
      </w:pPr>
      <w:r>
        <w:rPr>
          <w:rFonts w:eastAsia="Calibri"/>
        </w:rPr>
        <w:t xml:space="preserve">По материалам расследования проведено 8 наблюдений </w:t>
      </w:r>
      <w:r>
        <w:rPr>
          <w:rFonts w:eastAsia="Calibri"/>
          <w:highlight w:val="white"/>
        </w:rPr>
        <w:t xml:space="preserve">за соблюдением обязательных требований и </w:t>
      </w:r>
      <w:r>
        <w:rPr>
          <w:rFonts w:eastAsia="Calibri"/>
          <w:highlight w:val="white"/>
        </w:rPr>
        <w:t xml:space="preserve">объявлено</w:t>
      </w:r>
      <w:r>
        <w:rPr>
          <w:rFonts w:eastAsia="Calibri"/>
        </w:rPr>
        <w:t xml:space="preserve"> 8 пр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достережений о недопустимости нарушения обяз</w:t>
      </w:r>
      <w:r>
        <w:rPr>
          <w:rFonts w:eastAsia="Calibri"/>
        </w:rPr>
        <w:t xml:space="preserve">а</w:t>
      </w:r>
      <w:r>
        <w:rPr>
          <w:rFonts w:eastAsia="Calibri"/>
        </w:rPr>
        <w:t xml:space="preserve">тельных требований.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8"/>
        <w:spacing w:line="240" w:lineRule="auto"/>
        <w:rPr>
          <w:rFonts w:eastAsia="Calibri"/>
        </w:rPr>
      </w:pPr>
      <w:r>
        <w:rPr>
          <w:rFonts w:eastAsia="Calibri"/>
        </w:rPr>
        <w:t xml:space="preserve">При сравнении с аналогичным периодом прошлого года видим </w:t>
      </w:r>
      <w:r>
        <w:rPr>
          <w:rFonts w:eastAsia="Calibri"/>
        </w:rPr>
        <w:t xml:space="preserve">значительный </w:t>
      </w:r>
      <w:r>
        <w:rPr>
          <w:rFonts w:eastAsia="Calibri"/>
        </w:rPr>
        <w:t xml:space="preserve">пр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рост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b/>
          <w:color w:val="auto"/>
          <w:sz w:val="22"/>
          <w:szCs w:val="22"/>
          <w:highlight w:val="white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 xml:space="preserve">Крушения</w:t>
      </w:r>
      <w:r>
        <w:rPr>
          <w:b/>
          <w:color w:val="auto"/>
          <w:sz w:val="22"/>
          <w:szCs w:val="22"/>
          <w:highlight w:val="white"/>
        </w:rPr>
      </w:r>
      <w:r>
        <w:rPr>
          <w:b/>
          <w:color w:val="auto"/>
          <w:sz w:val="22"/>
          <w:szCs w:val="22"/>
          <w:highlight w:val="white"/>
        </w:rPr>
      </w:r>
    </w:p>
    <w:tbl>
      <w:tblPr>
        <w:tblW w:w="97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1559"/>
        <w:gridCol w:w="1559"/>
        <w:gridCol w:w="1817"/>
      </w:tblGrid>
      <w:tr>
        <w:tblPrEx/>
        <w:trPr>
          <w:trHeight w:val="32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д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 транспорта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За 12 месяцев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Не общего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 пользования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1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ФГУП «ЖДН»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1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</w:tr>
    </w:tbl>
    <w:p>
      <w:pPr>
        <w:jc w:val="center"/>
        <w:rPr>
          <w:b/>
          <w:bCs/>
          <w:color w:val="auto"/>
          <w:sz w:val="22"/>
          <w:szCs w:val="22"/>
          <w:highlight w:val="white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 xml:space="preserve">Аварии</w:t>
      </w:r>
      <w:r>
        <w:rPr>
          <w:b/>
          <w:bCs/>
          <w:color w:val="auto"/>
          <w:sz w:val="22"/>
          <w:szCs w:val="22"/>
          <w:highlight w:val="white"/>
        </w:rPr>
      </w:r>
      <w:r>
        <w:rPr>
          <w:b/>
          <w:bCs/>
          <w:color w:val="auto"/>
          <w:sz w:val="22"/>
          <w:szCs w:val="22"/>
          <w:highlight w:val="white"/>
        </w:rPr>
      </w:r>
    </w:p>
    <w:tbl>
      <w:tblPr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1559"/>
        <w:gridCol w:w="1475"/>
        <w:gridCol w:w="1547"/>
        <w:gridCol w:w="1688"/>
      </w:tblGrid>
      <w:tr>
        <w:tblPrEx/>
        <w:trPr>
          <w:jc w:val="center"/>
          <w:trHeight w:val="33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д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 транспорта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За 12 месяцев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435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Не общего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 пользования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5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ФГУП «ЖДН»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</w:tr>
    </w:tbl>
    <w:p>
      <w:pPr>
        <w:ind w:firstLine="0"/>
        <w:spacing w:line="240" w:lineRule="auto"/>
        <w:shd w:val="clear" w:color="auto" w:fill="auto"/>
        <w:widowControl/>
        <w:rPr>
          <w:rFonts w:ascii="Calibri" w:hAnsi="Calibri" w:eastAsia="Calibri"/>
          <w:b/>
          <w:color w:val="auto"/>
          <w:sz w:val="18"/>
          <w:szCs w:val="18"/>
          <w:highlight w:val="yellow"/>
        </w:rPr>
      </w:pPr>
      <w:r>
        <w:rPr>
          <w:rFonts w:ascii="Calibri" w:hAnsi="Calibri" w:eastAsia="Calibri"/>
          <w:b/>
          <w:color w:val="auto"/>
          <w:sz w:val="18"/>
          <w:szCs w:val="18"/>
          <w:highlight w:val="yellow"/>
        </w:rPr>
      </w:r>
      <w:r>
        <w:rPr>
          <w:rFonts w:ascii="Calibri" w:hAnsi="Calibri" w:eastAsia="Calibri"/>
          <w:b/>
          <w:color w:val="auto"/>
          <w:sz w:val="18"/>
          <w:szCs w:val="18"/>
          <w:highlight w:val="yellow"/>
        </w:rPr>
      </w:r>
      <w:r>
        <w:rPr>
          <w:rFonts w:ascii="Calibri" w:hAnsi="Calibri" w:eastAsia="Calibri"/>
          <w:b/>
          <w:color w:val="auto"/>
          <w:sz w:val="18"/>
          <w:szCs w:val="18"/>
          <w:highlight w:val="yellow"/>
        </w:rPr>
      </w:r>
    </w:p>
    <w:p>
      <w:pPr>
        <w:ind w:firstLine="0"/>
        <w:jc w:val="center"/>
        <w:spacing w:line="240" w:lineRule="auto"/>
        <w:shd w:val="clear" w:color="auto" w:fill="auto"/>
        <w:widowControl/>
        <w:rPr>
          <w:rFonts w:eastAsia="Calibri"/>
          <w:b/>
          <w:color w:val="auto"/>
          <w:sz w:val="22"/>
          <w:szCs w:val="22"/>
          <w:highlight w:val="white"/>
        </w:rPr>
      </w:pPr>
      <w:r>
        <w:rPr>
          <w:rFonts w:eastAsia="Calibri"/>
          <w:b/>
          <w:color w:val="auto"/>
          <w:sz w:val="24"/>
          <w:szCs w:val="24"/>
          <w:highlight w:val="white"/>
        </w:rPr>
        <w:t xml:space="preserve">Столкновения и сходы с рельс колёсных пар подвижного состава</w:t>
      </w:r>
      <w:r>
        <w:rPr>
          <w:rFonts w:eastAsia="Calibri"/>
          <w:b/>
          <w:color w:val="auto"/>
          <w:sz w:val="22"/>
          <w:szCs w:val="22"/>
          <w:highlight w:val="white"/>
        </w:rPr>
      </w:r>
      <w:r>
        <w:rPr>
          <w:rFonts w:eastAsia="Calibri"/>
          <w:b/>
          <w:color w:val="auto"/>
          <w:sz w:val="22"/>
          <w:szCs w:val="22"/>
          <w:highlight w:val="white"/>
        </w:rPr>
      </w:r>
    </w:p>
    <w:tbl>
      <w:tblPr>
        <w:tblW w:w="1199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321"/>
        <w:gridCol w:w="1556"/>
        <w:gridCol w:w="1406"/>
        <w:gridCol w:w="1566"/>
        <w:gridCol w:w="1589"/>
        <w:gridCol w:w="527"/>
        <w:gridCol w:w="1319"/>
        <w:gridCol w:w="236"/>
        <w:gridCol w:w="236"/>
      </w:tblGrid>
      <w:tr>
        <w:tblPrEx/>
        <w:trPr>
          <w:gridAfter w:val="4"/>
          <w:trHeight w:val="322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д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 транспорта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За 12 месяцев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4"/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Не общего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 пользования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4"/>
          <w:trHeight w:val="33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4"/>
          <w:trHeight w:val="5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ФГУП «ЖДН»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9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21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gridSpan w:val="6"/>
            <w:tcW w:w="998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W w:w="1321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35"/>
        </w:trPr>
        <w:tc>
          <w:tcPr>
            <w:tcW w:w="21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</w:r>
            <w:r>
              <w:rPr>
                <w:color w:val="auto"/>
                <w:sz w:val="20"/>
                <w:szCs w:val="20"/>
                <w:highlight w:val="white"/>
              </w:rPr>
            </w:r>
            <w:r>
              <w:rPr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W w:w="9984" w:type="dxa"/>
            <w:textDirection w:val="lrTb"/>
            <w:noWrap w:val="false"/>
          </w:tcPr>
          <w:tbl>
            <w:tblPr>
              <w:tblpPr w:horzAnchor="margin" w:tblpX="-289" w:vertAnchor="margin" w:tblpY="475" w:leftFromText="180" w:topFromText="0" w:rightFromText="180" w:bottomFromText="0"/>
              <w:tblW w:w="963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1985"/>
              <w:gridCol w:w="1845"/>
            </w:tblGrid>
            <w:tr>
              <w:tblPrEx/>
              <w:trPr>
                <w:trHeight w:val="330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ind w:left="-397"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Учётные причины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  <w:tc>
                <w:tcPr>
                  <w:gridSpan w:val="2"/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830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с начала года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ind w:firstLine="0"/>
                    <w:jc w:val="left"/>
                    <w:spacing w:line="240" w:lineRule="auto"/>
                    <w:shd w:val="clear" w:color="auto" w:fill="auto"/>
                    <w:widowControl/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pPr>
                  <w:r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r>
                  <w:r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r>
                  <w:r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Общего польз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вания 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Не общего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 пол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ь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зования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86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Нарушения в содержании пути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10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84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Нарушения технологии маневровой работы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2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2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81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Нарушения правил ремонта подвижного состава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Нарушение технологии поездной работы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Наезд на посторонний предмет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ДТП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  <w:t xml:space="preserve">4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282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Излом оси колёсной пары, литых деталей тележки, диска колеса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Внешний фактор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47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Прочие причины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  <w:t xml:space="preserve">2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67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2"/>
                      <w:highlight w:val="white"/>
                      <w:lang w:eastAsia="ru-RU"/>
                    </w:rPr>
                    <w:t xml:space="preserve">Итого:</w:t>
                  </w:r>
                  <w:r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r>
                  <w:r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9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 xml:space="preserve">15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ind w:firstLine="0"/>
              <w:spacing w:line="240" w:lineRule="auto"/>
              <w:shd w:val="clear" w:color="auto" w:fill="auto"/>
              <w:widowControl/>
              <w:rPr>
                <w:b/>
                <w:color w:val="auto"/>
                <w:sz w:val="22"/>
                <w:szCs w:val="22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321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9"/>
        </w:trPr>
        <w:tc>
          <w:tcPr>
            <w:tcW w:w="21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spacing w:line="240" w:lineRule="auto"/>
        <w:shd w:val="clear" w:color="auto" w:fill="auto"/>
        <w:widowControl/>
        <w:tabs>
          <w:tab w:val="left" w:pos="2055" w:leader="none"/>
          <w:tab w:val="center" w:pos="5102" w:leader="none"/>
        </w:tabs>
        <w:rPr>
          <w:b/>
          <w:bCs/>
          <w:color w:val="auto"/>
          <w:sz w:val="22"/>
          <w:szCs w:val="22"/>
          <w:highlight w:val="white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 xml:space="preserve">Столкновения на железнодорожных переездах</w:t>
      </w:r>
      <w:r>
        <w:rPr>
          <w:b/>
          <w:bCs/>
          <w:color w:val="auto"/>
          <w:sz w:val="22"/>
          <w:szCs w:val="22"/>
          <w:highlight w:val="white"/>
        </w:rPr>
      </w:r>
      <w:r>
        <w:rPr>
          <w:b/>
          <w:bCs/>
          <w:color w:val="auto"/>
          <w:sz w:val="22"/>
          <w:szCs w:val="22"/>
          <w:highlight w:val="white"/>
        </w:rPr>
      </w: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2"/>
        <w:gridCol w:w="742"/>
        <w:gridCol w:w="851"/>
        <w:gridCol w:w="709"/>
        <w:gridCol w:w="709"/>
        <w:gridCol w:w="850"/>
        <w:gridCol w:w="993"/>
        <w:gridCol w:w="992"/>
        <w:gridCol w:w="992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 xml:space="preserve">д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 xml:space="preserve"> тран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 xml:space="preserve">с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 xml:space="preserve">порта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37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Cs/>
                <w:iCs/>
                <w:color w:val="auto"/>
                <w:sz w:val="24"/>
                <w:szCs w:val="24"/>
                <w:highlight w:val="yellow"/>
              </w:rPr>
            </w:pPr>
            <w:r>
              <w:rPr>
                <w:bCs/>
                <w:iCs/>
                <w:color w:val="auto"/>
                <w:sz w:val="24"/>
                <w:szCs w:val="24"/>
                <w:highlight w:val="yellow"/>
              </w:rPr>
            </w:r>
            <w:r>
              <w:rPr>
                <w:bCs/>
                <w:iCs/>
                <w:color w:val="auto"/>
                <w:sz w:val="24"/>
                <w:szCs w:val="24"/>
                <w:highlight w:val="yellow"/>
              </w:rPr>
            </w:r>
            <w:r>
              <w:rPr>
                <w:bCs/>
                <w:iCs/>
                <w:color w:val="auto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Столкновений на переездах</w:t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Погибших в р</w:t>
            </w: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е</w:t>
            </w: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зультате стол</w:t>
            </w: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к</w:t>
            </w: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новений</w:t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Здоровью</w:t>
            </w: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 которых причинён вред</w:t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5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2024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2025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2024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2025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2024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2025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не 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не 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Новороссия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Основной причиной столкновения поездов с автотранспортом на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дорожных переездах по-прежнему остается низкий уровень дисциплины водит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лей автотранспортных средств, продолжающих грубо нарушать ПДД, что прив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дит к трагическим последствиям – гибели и увечью большого числа граждан, в</w:t>
      </w:r>
      <w:r>
        <w:rPr>
          <w:highlight w:val="white"/>
        </w:rPr>
        <w:t xml:space="preserve">ы</w:t>
      </w:r>
      <w:r>
        <w:rPr>
          <w:highlight w:val="white"/>
        </w:rPr>
        <w:t xml:space="preserve">зывает широкий общественный резонанс и требует принятия незамедлительных мер.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5. Итоги рассмотрения обращений граждан.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6"/>
        <w:ind w:left="0"/>
        <w:spacing w:line="240" w:lineRule="auto"/>
        <w:rPr>
          <w:highlight w:val="white"/>
        </w:rPr>
      </w:pPr>
      <w:r>
        <w:rPr>
          <w:highlight w:val="white"/>
        </w:rPr>
        <w:t xml:space="preserve">За 12 месяцев 2025 г. </w:t>
      </w:r>
      <w:r>
        <w:rPr>
          <w:highlight w:val="white"/>
          <w:lang w:eastAsia="ru-RU"/>
        </w:rPr>
        <w:t xml:space="preserve">в Управление (по новым территориям) поступило 1 о</w:t>
      </w:r>
      <w:r>
        <w:rPr>
          <w:highlight w:val="white"/>
          <w:lang w:eastAsia="ru-RU"/>
        </w:rPr>
        <w:t xml:space="preserve">б</w:t>
      </w:r>
      <w:r>
        <w:rPr>
          <w:highlight w:val="white"/>
          <w:lang w:eastAsia="ru-RU"/>
        </w:rPr>
        <w:t xml:space="preserve">ращение от гражданина ДНР.</w:t>
      </w:r>
      <w:r>
        <w:rPr>
          <w:highlight w:val="white"/>
        </w:rPr>
      </w:r>
      <w:r>
        <w:rPr>
          <w:highlight w:val="white"/>
        </w:rPr>
      </w:r>
    </w:p>
    <w:p>
      <w:pPr>
        <w:pStyle w:val="956"/>
        <w:ind w:left="0"/>
        <w:spacing w:line="240" w:lineRule="auto"/>
        <w:rPr>
          <w:highlight w:val="white"/>
        </w:rPr>
      </w:pPr>
      <w:r>
        <w:rPr>
          <w:highlight w:val="white"/>
          <w:lang w:eastAsia="ru-RU"/>
        </w:rPr>
        <w:t xml:space="preserve">По поступившим обращениям проведено 1 </w:t>
      </w:r>
      <w:r>
        <w:rPr>
          <w:highlight w:val="white"/>
          <w:lang w:eastAsia="ru-RU"/>
        </w:rPr>
        <w:t xml:space="preserve">выездное</w:t>
      </w:r>
      <w:r>
        <w:rPr>
          <w:highlight w:val="white"/>
          <w:lang w:eastAsia="ru-RU"/>
        </w:rPr>
        <w:t xml:space="preserve"> обследования.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</w:rPr>
      </w:pPr>
      <w:r>
        <w:rPr>
          <w:highlight w:val="white"/>
          <w:lang w:eastAsia="ru-RU"/>
        </w:rPr>
        <w:t xml:space="preserve">По результатам объявлено 1  предостережение о недопустимости нарушения обязательных требований.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ind w:firstLine="0"/>
        <w:jc w:val="both"/>
        <w:spacing w:before="0" w:after="0" w:line="240" w:lineRule="auto"/>
        <w:rPr>
          <w:b w:val="0"/>
          <w:bCs w:val="0"/>
          <w:color w:val="auto"/>
          <w:highlight w:val="white"/>
        </w:rPr>
      </w:pPr>
      <w:r>
        <w:rPr>
          <w:b w:val="0"/>
          <w:bCs w:val="0"/>
          <w:color w:val="auto"/>
          <w:highlight w:val="white"/>
        </w:rPr>
      </w:r>
      <w:r>
        <w:rPr>
          <w:b w:val="0"/>
          <w:bCs w:val="0"/>
          <w:color w:val="auto"/>
          <w:highlight w:val="white"/>
        </w:rPr>
      </w:r>
      <w:r>
        <w:rPr>
          <w:b w:val="0"/>
          <w:bCs w:val="0"/>
          <w:color w:val="auto"/>
          <w:highlight w:val="whit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Утверждаю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И.о.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8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9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ind w:firstLine="0"/>
      <w:jc w:val="center"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6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8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0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2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6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8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21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pStyle w:val="957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2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2"/>
    <w:lvlOverride w:ilvl="0">
      <w:startOverride w:val="3"/>
    </w:lvlOverride>
    <w:lvlOverride w:ilvl="1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Subtitle Char"/>
    <w:basedOn w:val="721"/>
    <w:link w:val="743"/>
    <w:uiPriority w:val="11"/>
    <w:rPr>
      <w:sz w:val="24"/>
      <w:szCs w:val="24"/>
    </w:rPr>
  </w:style>
  <w:style w:type="character" w:styleId="716">
    <w:name w:val="Quote Char"/>
    <w:link w:val="745"/>
    <w:uiPriority w:val="29"/>
    <w:rPr>
      <w:i/>
    </w:rPr>
  </w:style>
  <w:style w:type="character" w:styleId="717">
    <w:name w:val="Intense Quote Char"/>
    <w:link w:val="747"/>
    <w:uiPriority w:val="30"/>
    <w:rPr>
      <w:i/>
    </w:rPr>
  </w:style>
  <w:style w:type="character" w:styleId="718">
    <w:name w:val="Footnote Text Char"/>
    <w:link w:val="878"/>
    <w:uiPriority w:val="99"/>
    <w:rPr>
      <w:sz w:val="18"/>
    </w:rPr>
  </w:style>
  <w:style w:type="character" w:styleId="719">
    <w:name w:val="Endnote Text Char"/>
    <w:link w:val="881"/>
    <w:uiPriority w:val="99"/>
    <w:rPr>
      <w:sz w:val="20"/>
    </w:rPr>
  </w:style>
  <w:style w:type="paragraph" w:styleId="720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link w:val="895"/>
    <w:uiPriority w:val="9"/>
    <w:rPr>
      <w:rFonts w:ascii="Arial" w:hAnsi="Arial" w:eastAsia="Arial" w:cs="Arial"/>
      <w:sz w:val="40"/>
      <w:szCs w:val="40"/>
    </w:rPr>
  </w:style>
  <w:style w:type="paragraph" w:styleId="725" w:customStyle="1">
    <w:name w:val="Heading 2"/>
    <w:basedOn w:val="720"/>
    <w:next w:val="720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 w:customStyle="1">
    <w:name w:val="Heading 2 Char"/>
    <w:basedOn w:val="721"/>
    <w:link w:val="725"/>
    <w:uiPriority w:val="9"/>
    <w:rPr>
      <w:rFonts w:ascii="Arial" w:hAnsi="Arial" w:eastAsia="Arial" w:cs="Arial"/>
      <w:sz w:val="34"/>
    </w:rPr>
  </w:style>
  <w:style w:type="paragraph" w:styleId="727" w:customStyle="1">
    <w:name w:val="Heading 3"/>
    <w:basedOn w:val="720"/>
    <w:next w:val="720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 w:customStyle="1">
    <w:name w:val="Heading 3 Char"/>
    <w:basedOn w:val="721"/>
    <w:link w:val="727"/>
    <w:uiPriority w:val="9"/>
    <w:rPr>
      <w:rFonts w:ascii="Arial" w:hAnsi="Arial" w:eastAsia="Arial" w:cs="Arial"/>
      <w:sz w:val="30"/>
      <w:szCs w:val="30"/>
    </w:rPr>
  </w:style>
  <w:style w:type="paragraph" w:styleId="729" w:customStyle="1">
    <w:name w:val="Heading 4"/>
    <w:basedOn w:val="720"/>
    <w:next w:val="720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4 Char"/>
    <w:basedOn w:val="721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 w:customStyle="1">
    <w:name w:val="Heading 5"/>
    <w:basedOn w:val="720"/>
    <w:next w:val="72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5 Char"/>
    <w:basedOn w:val="721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 w:customStyle="1">
    <w:name w:val="Heading 6"/>
    <w:basedOn w:val="720"/>
    <w:next w:val="720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6 Char"/>
    <w:basedOn w:val="721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 w:customStyle="1">
    <w:name w:val="Heading 7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7 Char"/>
    <w:basedOn w:val="721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 w:customStyle="1">
    <w:name w:val="Heading 8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8 Char"/>
    <w:basedOn w:val="721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 w:customStyle="1">
    <w:name w:val="Heading 9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Heading 9 Char"/>
    <w:basedOn w:val="721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</w:style>
  <w:style w:type="character" w:styleId="742" w:customStyle="1">
    <w:name w:val="Title Char"/>
    <w:basedOn w:val="721"/>
    <w:link w:val="960"/>
    <w:uiPriority w:val="10"/>
    <w:rPr>
      <w:sz w:val="48"/>
      <w:szCs w:val="48"/>
    </w:rPr>
  </w:style>
  <w:style w:type="paragraph" w:styleId="743">
    <w:name w:val="Subtitle"/>
    <w:basedOn w:val="720"/>
    <w:next w:val="720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21"/>
    <w:link w:val="743"/>
    <w:uiPriority w:val="11"/>
    <w:rPr>
      <w:sz w:val="24"/>
      <w:szCs w:val="24"/>
    </w:rPr>
  </w:style>
  <w:style w:type="paragraph" w:styleId="745">
    <w:name w:val="Quote"/>
    <w:basedOn w:val="720"/>
    <w:next w:val="720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20"/>
    <w:next w:val="720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1"/>
    <w:link w:val="954"/>
    <w:uiPriority w:val="99"/>
  </w:style>
  <w:style w:type="character" w:styleId="750" w:customStyle="1">
    <w:name w:val="Footer Char"/>
    <w:basedOn w:val="721"/>
    <w:link w:val="955"/>
    <w:uiPriority w:val="99"/>
  </w:style>
  <w:style w:type="character" w:styleId="751" w:customStyle="1">
    <w:name w:val="Caption Char"/>
    <w:basedOn w:val="721"/>
    <w:link w:val="938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basedOn w:val="72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basedOn w:val="72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Plain Table 1"/>
    <w:basedOn w:val="72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basedOn w:val="72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1 Light"/>
    <w:basedOn w:val="72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2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2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2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2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2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2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2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2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2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2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2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2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2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2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2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2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2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2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2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2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2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2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72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72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72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72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72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 w:customStyle="1">
    <w:name w:val="Grid Table 5 Dark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6 Colorful"/>
    <w:basedOn w:val="72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2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basedOn w:val="72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basedOn w:val="72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basedOn w:val="72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7 Colorful"/>
    <w:basedOn w:val="72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2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2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2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2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2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2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2"/>
    <w:basedOn w:val="72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2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2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2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2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2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2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List Table 3"/>
    <w:basedOn w:val="72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2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2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2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2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"/>
    <w:basedOn w:val="72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2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2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2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2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2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2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5 Dark"/>
    <w:basedOn w:val="72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2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2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2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2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6 Colorful"/>
    <w:basedOn w:val="72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2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72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72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72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 w:customStyle="1">
    <w:name w:val="List Table 7 Colorful"/>
    <w:basedOn w:val="72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2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2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2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2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2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2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72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2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72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72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72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72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72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8">
    <w:name w:val="footnote text"/>
    <w:basedOn w:val="720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21"/>
    <w:uiPriority w:val="99"/>
    <w:unhideWhenUsed/>
    <w:rPr>
      <w:vertAlign w:val="superscript"/>
    </w:rPr>
  </w:style>
  <w:style w:type="paragraph" w:styleId="881">
    <w:name w:val="endnote text"/>
    <w:basedOn w:val="720"/>
    <w:link w:val="882"/>
    <w:uiPriority w:val="99"/>
    <w:semiHidden/>
    <w:unhideWhenUsed/>
    <w:pPr>
      <w:spacing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21"/>
    <w:uiPriority w:val="99"/>
    <w:semiHidden/>
    <w:unhideWhenUsed/>
    <w:rPr>
      <w:vertAlign w:val="superscript"/>
    </w:rPr>
  </w:style>
  <w:style w:type="paragraph" w:styleId="884">
    <w:name w:val="toc 1"/>
    <w:basedOn w:val="720"/>
    <w:next w:val="720"/>
    <w:uiPriority w:val="39"/>
    <w:unhideWhenUsed/>
    <w:pPr>
      <w:ind w:firstLine="0"/>
      <w:spacing w:after="57"/>
    </w:pPr>
  </w:style>
  <w:style w:type="paragraph" w:styleId="885">
    <w:name w:val="toc 2"/>
    <w:basedOn w:val="720"/>
    <w:next w:val="720"/>
    <w:uiPriority w:val="39"/>
    <w:unhideWhenUsed/>
    <w:pPr>
      <w:ind w:left="283" w:firstLine="0"/>
      <w:spacing w:after="57"/>
    </w:pPr>
  </w:style>
  <w:style w:type="paragraph" w:styleId="886">
    <w:name w:val="toc 3"/>
    <w:basedOn w:val="720"/>
    <w:next w:val="720"/>
    <w:uiPriority w:val="39"/>
    <w:unhideWhenUsed/>
    <w:pPr>
      <w:ind w:left="567" w:firstLine="0"/>
      <w:spacing w:after="57"/>
    </w:pPr>
  </w:style>
  <w:style w:type="paragraph" w:styleId="887">
    <w:name w:val="toc 4"/>
    <w:basedOn w:val="720"/>
    <w:next w:val="720"/>
    <w:uiPriority w:val="39"/>
    <w:unhideWhenUsed/>
    <w:pPr>
      <w:ind w:left="850" w:firstLine="0"/>
      <w:spacing w:after="57"/>
    </w:pPr>
  </w:style>
  <w:style w:type="paragraph" w:styleId="888">
    <w:name w:val="toc 5"/>
    <w:basedOn w:val="720"/>
    <w:next w:val="720"/>
    <w:uiPriority w:val="39"/>
    <w:unhideWhenUsed/>
    <w:pPr>
      <w:ind w:left="1134" w:firstLine="0"/>
      <w:spacing w:after="57"/>
    </w:pPr>
  </w:style>
  <w:style w:type="paragraph" w:styleId="889">
    <w:name w:val="toc 6"/>
    <w:basedOn w:val="720"/>
    <w:next w:val="720"/>
    <w:uiPriority w:val="39"/>
    <w:unhideWhenUsed/>
    <w:pPr>
      <w:ind w:left="1417" w:firstLine="0"/>
      <w:spacing w:after="57"/>
    </w:pPr>
  </w:style>
  <w:style w:type="paragraph" w:styleId="890">
    <w:name w:val="toc 7"/>
    <w:basedOn w:val="720"/>
    <w:next w:val="720"/>
    <w:uiPriority w:val="39"/>
    <w:unhideWhenUsed/>
    <w:pPr>
      <w:ind w:left="1701" w:firstLine="0"/>
      <w:spacing w:after="57"/>
    </w:pPr>
  </w:style>
  <w:style w:type="paragraph" w:styleId="891">
    <w:name w:val="toc 8"/>
    <w:basedOn w:val="720"/>
    <w:next w:val="720"/>
    <w:uiPriority w:val="39"/>
    <w:unhideWhenUsed/>
    <w:pPr>
      <w:ind w:left="1984" w:firstLine="0"/>
      <w:spacing w:after="57"/>
    </w:pPr>
  </w:style>
  <w:style w:type="paragraph" w:styleId="892">
    <w:name w:val="toc 9"/>
    <w:basedOn w:val="720"/>
    <w:next w:val="720"/>
    <w:uiPriority w:val="39"/>
    <w:unhideWhenUsed/>
    <w:pPr>
      <w:ind w:left="2268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20"/>
    <w:next w:val="720"/>
    <w:uiPriority w:val="99"/>
    <w:unhideWhenUsed/>
  </w:style>
  <w:style w:type="paragraph" w:styleId="895" w:customStyle="1">
    <w:name w:val="Heading 1"/>
    <w:basedOn w:val="942"/>
    <w:next w:val="720"/>
    <w:link w:val="928"/>
    <w:uiPriority w:val="9"/>
    <w:qFormat/>
    <w:pPr>
      <w:ind w:firstLine="0"/>
      <w:spacing w:before="0" w:after="0" w:line="360" w:lineRule="auto"/>
      <w:outlineLvl w:val="0"/>
    </w:pPr>
  </w:style>
  <w:style w:type="character" w:styleId="896">
    <w:name w:val="Hyperlink"/>
    <w:basedOn w:val="721"/>
    <w:rPr>
      <w:color w:val="0066cc"/>
      <w:u w:val="single"/>
    </w:rPr>
  </w:style>
  <w:style w:type="character" w:styleId="897" w:customStyle="1">
    <w:name w:val="Основной текст (2)_"/>
    <w:basedOn w:val="721"/>
    <w:link w:val="94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898" w:customStyle="1">
    <w:name w:val="Заголовок №1_"/>
    <w:basedOn w:val="721"/>
    <w:link w:val="94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899" w:customStyle="1">
    <w:name w:val="Основной текст (3)_"/>
    <w:basedOn w:val="721"/>
    <w:link w:val="942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0" w:customStyle="1">
    <w:name w:val="Подпись к таблице_"/>
    <w:basedOn w:val="721"/>
    <w:link w:val="943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1" w:customStyle="1">
    <w:name w:val="Основной текст (2)"/>
    <w:basedOn w:val="89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02" w:customStyle="1">
    <w:name w:val="Колонтитул_"/>
    <w:basedOn w:val="721"/>
    <w:link w:val="94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03" w:customStyle="1">
    <w:name w:val="Колонтитул"/>
    <w:basedOn w:val="90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04" w:customStyle="1">
    <w:name w:val="Колонтитул + Полужирный;Не курсив"/>
    <w:basedOn w:val="902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 + Курсив"/>
    <w:basedOn w:val="89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06" w:customStyle="1">
    <w:name w:val="Основной текст (4)_"/>
    <w:basedOn w:val="721"/>
    <w:link w:val="945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07" w:customStyle="1">
    <w:name w:val="Основной текст (5)_"/>
    <w:basedOn w:val="721"/>
    <w:link w:val="94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08" w:customStyle="1">
    <w:name w:val="Основной текст (5) + Не курсив;Интервал 1 pt"/>
    <w:basedOn w:val="90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09" w:customStyle="1">
    <w:name w:val="Основной текст (6)_"/>
    <w:basedOn w:val="721"/>
    <w:link w:val="94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0" w:customStyle="1">
    <w:name w:val="Подпись к картинке_"/>
    <w:basedOn w:val="721"/>
    <w:link w:val="94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11" w:customStyle="1">
    <w:name w:val="Подпись к картинке + Не курсив;Интервал 1 pt"/>
    <w:basedOn w:val="91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12" w:customStyle="1">
    <w:name w:val="Подпись к картинке"/>
    <w:basedOn w:val="91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13" w:customStyle="1">
    <w:name w:val="Подпись к картинке (2)_"/>
    <w:basedOn w:val="721"/>
    <w:link w:val="94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4" w:customStyle="1">
    <w:name w:val="Подпись к картинке Exact"/>
    <w:basedOn w:val="72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5" w:customStyle="1">
    <w:name w:val="Подпись к картинке + Не курсив;Интервал 1 pt Exact"/>
    <w:basedOn w:val="91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6" w:customStyle="1">
    <w:name w:val="Подпись к картинке (3) Exact"/>
    <w:basedOn w:val="721"/>
    <w:link w:val="950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7" w:customStyle="1">
    <w:name w:val="Основной текст (5) Exact"/>
    <w:basedOn w:val="72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8" w:customStyle="1">
    <w:name w:val="Основной текст (9) Exact"/>
    <w:basedOn w:val="721"/>
    <w:link w:val="951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19" w:customStyle="1">
    <w:name w:val="Основной текст (4) Exact"/>
    <w:basedOn w:val="721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0" w:customStyle="1">
    <w:name w:val="Основной текст (7)_"/>
    <w:basedOn w:val="721"/>
    <w:link w:val="952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21" w:customStyle="1">
    <w:name w:val="Основной текст (5)"/>
    <w:basedOn w:val="90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2" w:customStyle="1">
    <w:name w:val="Основной текст (5) + Franklin Gothic Book;11 pt"/>
    <w:basedOn w:val="907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23" w:customStyle="1">
    <w:name w:val="Основной текст (4)"/>
    <w:basedOn w:val="906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24" w:customStyle="1">
    <w:name w:val="Основной текст (8)_"/>
    <w:basedOn w:val="721"/>
    <w:link w:val="953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25" w:customStyle="1">
    <w:name w:val="Основной текст (7) + 27 pt;Не курсив"/>
    <w:basedOn w:val="92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26" w:customStyle="1">
    <w:name w:val="Верхний колонтитул Знак"/>
    <w:basedOn w:val="721"/>
    <w:link w:val="954"/>
    <w:uiPriority w:val="99"/>
    <w:qFormat/>
    <w:rPr>
      <w:color w:val="000000"/>
    </w:rPr>
  </w:style>
  <w:style w:type="character" w:styleId="927" w:customStyle="1">
    <w:name w:val="Нижний колонтитул Знак"/>
    <w:basedOn w:val="721"/>
    <w:link w:val="955"/>
    <w:uiPriority w:val="99"/>
    <w:qFormat/>
    <w:rPr>
      <w:color w:val="000000"/>
    </w:rPr>
  </w:style>
  <w:style w:type="character" w:styleId="928" w:customStyle="1">
    <w:name w:val="Заголовок 1 Знак"/>
    <w:basedOn w:val="721"/>
    <w:link w:val="895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29" w:customStyle="1">
    <w:name w:val="Абзац списка Знак"/>
    <w:basedOn w:val="721"/>
    <w:link w:val="956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0" w:customStyle="1">
    <w:name w:val="Перечисление Знак"/>
    <w:basedOn w:val="929"/>
    <w:link w:val="957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1" w:customStyle="1">
    <w:name w:val="Текст выноски Знак"/>
    <w:basedOn w:val="721"/>
    <w:link w:val="958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32" w:customStyle="1">
    <w:name w:val="Название Знак"/>
    <w:basedOn w:val="721"/>
    <w:link w:val="960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33" w:customStyle="1">
    <w:name w:val="Гипертекстовая ссылка"/>
    <w:basedOn w:val="721"/>
    <w:uiPriority w:val="99"/>
    <w:qFormat/>
    <w:rPr>
      <w:color w:val="106bbe"/>
    </w:rPr>
  </w:style>
  <w:style w:type="character" w:styleId="934">
    <w:name w:val="Emphasis"/>
    <w:basedOn w:val="721"/>
    <w:uiPriority w:val="20"/>
    <w:qFormat/>
    <w:rPr>
      <w:i/>
      <w:iCs/>
    </w:rPr>
  </w:style>
  <w:style w:type="paragraph" w:styleId="935" w:customStyle="1">
    <w:name w:val="Заголовок"/>
    <w:basedOn w:val="720"/>
    <w:next w:val="936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36">
    <w:name w:val="Body Text"/>
    <w:basedOn w:val="720"/>
    <w:pPr>
      <w:spacing w:after="140" w:line="276" w:lineRule="auto"/>
    </w:pPr>
  </w:style>
  <w:style w:type="paragraph" w:styleId="937">
    <w:name w:val="List"/>
    <w:basedOn w:val="936"/>
    <w:rPr>
      <w:rFonts w:cs="Droid Sans Devanagari"/>
    </w:rPr>
  </w:style>
  <w:style w:type="paragraph" w:styleId="938" w:customStyle="1">
    <w:name w:val="Caption"/>
    <w:basedOn w:val="720"/>
    <w:link w:val="75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39">
    <w:name w:val="index heading"/>
    <w:basedOn w:val="720"/>
    <w:qFormat/>
    <w:pPr>
      <w:suppressLineNumbers/>
    </w:pPr>
    <w:rPr>
      <w:rFonts w:cs="Droid Sans Devanagari"/>
    </w:rPr>
  </w:style>
  <w:style w:type="paragraph" w:styleId="940" w:customStyle="1">
    <w:name w:val="Основной текст (2)"/>
    <w:basedOn w:val="720"/>
    <w:link w:val="897"/>
    <w:qFormat/>
    <w:pPr>
      <w:jc w:val="right"/>
      <w:spacing w:line="0" w:lineRule="atLeast"/>
    </w:pPr>
  </w:style>
  <w:style w:type="paragraph" w:styleId="941" w:customStyle="1">
    <w:name w:val="Заголовок №1"/>
    <w:basedOn w:val="720"/>
    <w:link w:val="898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42" w:customStyle="1">
    <w:name w:val="Основной текст (3)"/>
    <w:basedOn w:val="720"/>
    <w:link w:val="899"/>
    <w:qFormat/>
    <w:pPr>
      <w:jc w:val="center"/>
      <w:spacing w:before="540" w:after="6420" w:line="370" w:lineRule="exact"/>
    </w:pPr>
    <w:rPr>
      <w:b/>
      <w:bCs/>
    </w:rPr>
  </w:style>
  <w:style w:type="paragraph" w:styleId="943" w:customStyle="1">
    <w:name w:val="Подпись к таблице"/>
    <w:basedOn w:val="720"/>
    <w:link w:val="900"/>
    <w:qFormat/>
    <w:pPr>
      <w:spacing w:line="0" w:lineRule="atLeast"/>
    </w:pPr>
  </w:style>
  <w:style w:type="paragraph" w:styleId="944" w:customStyle="1">
    <w:name w:val="Колонтитул"/>
    <w:basedOn w:val="720"/>
    <w:link w:val="902"/>
    <w:qFormat/>
    <w:pPr>
      <w:spacing w:line="0" w:lineRule="atLeast"/>
    </w:pPr>
    <w:rPr>
      <w:i/>
      <w:iCs/>
    </w:rPr>
  </w:style>
  <w:style w:type="paragraph" w:styleId="945" w:customStyle="1">
    <w:name w:val="Основной текст (4)"/>
    <w:basedOn w:val="720"/>
    <w:link w:val="906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46" w:customStyle="1">
    <w:name w:val="Основной текст (5)"/>
    <w:basedOn w:val="720"/>
    <w:link w:val="907"/>
    <w:qFormat/>
    <w:pPr>
      <w:spacing w:line="384" w:lineRule="exact"/>
    </w:pPr>
    <w:rPr>
      <w:i/>
      <w:iCs/>
      <w:sz w:val="21"/>
      <w:szCs w:val="21"/>
    </w:rPr>
  </w:style>
  <w:style w:type="paragraph" w:styleId="947" w:customStyle="1">
    <w:name w:val="Основной текст (6)"/>
    <w:basedOn w:val="720"/>
    <w:link w:val="909"/>
    <w:qFormat/>
    <w:pPr>
      <w:spacing w:before="360" w:after="360" w:line="0" w:lineRule="atLeast"/>
    </w:pPr>
    <w:rPr>
      <w:i/>
      <w:iCs/>
    </w:rPr>
  </w:style>
  <w:style w:type="paragraph" w:styleId="948" w:customStyle="1">
    <w:name w:val="Подпись к картинке"/>
    <w:basedOn w:val="720"/>
    <w:link w:val="910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49" w:customStyle="1">
    <w:name w:val="Подпись к картинке (2)"/>
    <w:basedOn w:val="720"/>
    <w:link w:val="913"/>
    <w:qFormat/>
    <w:pPr>
      <w:spacing w:before="120" w:line="0" w:lineRule="atLeast"/>
    </w:pPr>
    <w:rPr>
      <w:i/>
      <w:iCs/>
    </w:rPr>
  </w:style>
  <w:style w:type="paragraph" w:styleId="950" w:customStyle="1">
    <w:name w:val="Подпись к картинке (3)"/>
    <w:basedOn w:val="720"/>
    <w:link w:val="916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51" w:customStyle="1">
    <w:name w:val="Основной текст (9)"/>
    <w:basedOn w:val="720"/>
    <w:link w:val="918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52" w:customStyle="1">
    <w:name w:val="Основной текст (7)"/>
    <w:basedOn w:val="720"/>
    <w:link w:val="920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53" w:customStyle="1">
    <w:name w:val="Основной текст (8)"/>
    <w:basedOn w:val="720"/>
    <w:link w:val="924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54" w:customStyle="1">
    <w:name w:val="Header"/>
    <w:basedOn w:val="720"/>
    <w:link w:val="92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5" w:customStyle="1">
    <w:name w:val="Footer"/>
    <w:basedOn w:val="720"/>
    <w:link w:val="92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6">
    <w:name w:val="List Paragraph"/>
    <w:basedOn w:val="720"/>
    <w:link w:val="929"/>
    <w:uiPriority w:val="34"/>
    <w:qFormat/>
    <w:pPr>
      <w:contextualSpacing/>
      <w:ind w:left="720"/>
    </w:pPr>
  </w:style>
  <w:style w:type="paragraph" w:styleId="957" w:customStyle="1">
    <w:name w:val="Перечисление"/>
    <w:basedOn w:val="956"/>
    <w:link w:val="930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58">
    <w:name w:val="Balloon Text"/>
    <w:basedOn w:val="720"/>
    <w:link w:val="931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59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60">
    <w:name w:val="Title"/>
    <w:basedOn w:val="720"/>
    <w:link w:val="932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61" w:customStyle="1">
    <w:name w:val="Основной текст2"/>
    <w:basedOn w:val="720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62">
    <w:name w:val="Normal (Web)"/>
    <w:basedOn w:val="720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63" w:customStyle="1">
    <w:name w:val="docdata"/>
    <w:basedOn w:val="720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64" w:customStyle="1">
    <w:name w:val="Без интервала1"/>
    <w:qFormat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</w:rPr>
  </w:style>
  <w:style w:type="character" w:styleId="965" w:customStyle="1">
    <w:name w:val="Font Style16"/>
    <w:uiPriority w:val="99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7EC6-7CBA-4E22-BCB1-C253C5B1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lAGUTIN</dc:creator>
  <dc:language>ru-RU</dc:language>
  <cp:lastModifiedBy>user</cp:lastModifiedBy>
  <cp:revision>46</cp:revision>
  <dcterms:created xsi:type="dcterms:W3CDTF">2025-05-15T05:41:00Z</dcterms:created>
  <dcterms:modified xsi:type="dcterms:W3CDTF">2026-02-25T10:03:39Z</dcterms:modified>
</cp:coreProperties>
</file>